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2F" w:rsidRPr="00AC1A4A" w:rsidRDefault="00963C8F">
      <w:pPr>
        <w:spacing w:line="360" w:lineRule="auto"/>
        <w:jc w:val="center"/>
        <w:rPr>
          <w:rFonts w:ascii="方正小标宋简体" w:eastAsia="方正小标宋简体" w:hAnsi="宋体" w:cs="宋体" w:hint="eastAsia"/>
          <w:color w:val="000000"/>
          <w:sz w:val="36"/>
          <w:szCs w:val="36"/>
          <w:shd w:val="clear" w:color="auto" w:fill="FFFFFF"/>
          <w:lang w:val="de-DE"/>
        </w:rPr>
      </w:pPr>
      <w:r w:rsidRPr="00AC1A4A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  <w:shd w:val="clear" w:color="auto" w:fill="FFFFFF"/>
          <w:lang w:val="de-DE"/>
        </w:rPr>
        <w:t>人工智能</w:t>
      </w:r>
      <w:r w:rsidRPr="00AC1A4A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  <w:shd w:val="clear" w:color="auto" w:fill="FFFFFF"/>
        </w:rPr>
        <w:t>背后</w:t>
      </w:r>
      <w:r w:rsidRPr="00AC1A4A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  <w:shd w:val="clear" w:color="auto" w:fill="FFFFFF"/>
          <w:lang w:val="de-DE"/>
        </w:rPr>
        <w:t>的</w:t>
      </w:r>
      <w:r w:rsidRPr="00AC1A4A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  <w:shd w:val="clear" w:color="auto" w:fill="FFFFFF"/>
        </w:rPr>
        <w:t>巨大电耗</w:t>
      </w:r>
    </w:p>
    <w:p w:rsidR="00FD722F" w:rsidRDefault="00FD722F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hd w:val="clear" w:color="auto" w:fill="FFFFFF"/>
          <w:lang w:val="de-DE"/>
        </w:rPr>
      </w:pP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人工智能在全球范围内蓬勃崛起。目前，世界市场的年估值已达</w:t>
      </w:r>
      <w:r w:rsidRPr="00AC1A4A">
        <w:rPr>
          <w:rFonts w:ascii="Times New Roman" w:eastAsia="仿宋" w:hAnsi="Times New Roman" w:cs="Times New Roman"/>
          <w:color w:val="000000"/>
          <w:sz w:val="30"/>
          <w:szCs w:val="30"/>
          <w:shd w:val="clear" w:color="auto" w:fill="FFFFFF"/>
          <w:lang w:val="de-DE"/>
        </w:rPr>
        <w:t>1400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亿美元。据预测，到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2023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年这一数字将增至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万亿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美元。能源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消耗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也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随之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高企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并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不断增长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与此同时，人工智能常被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宣传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为对抗气候变暖的有力武器。使用人工智能有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助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减少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二氧化碳排放，如通过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更为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有效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控制交通流量或自动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控制供暖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过程。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可以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肯定的是，人工智能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的算力消耗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大量的能源。这一趋势因需求的</w:t>
      </w:r>
      <w:r w:rsidRPr="00AC1A4A"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迅猛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增长而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呈现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上升态势。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但是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准确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的能源消耗量很难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。一方面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是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由于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算力过程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极其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复杂，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取决于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众多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不同因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素，如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运算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中心的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环境位置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。另一方面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也是因为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，许多公司不公开或不完全公开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其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能源消耗和计算中心的数据。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当前，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计算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中心已经消耗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全球电力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需求的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1.5%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。美国高德纳市场研究咨询公司的计算结果显示，如果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人工智能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潮发展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势头不减，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其能耗截止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2030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可能占到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世界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电力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消耗的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3.5%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在欧洲，计算中心用于人工智能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应用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和其他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数字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化项目的能源消耗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预计也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将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上升。根据麦肯锡咨询公司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预测，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计算中心的电力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需求到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2030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年几乎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将会增加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两倍，达到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150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太瓦时。麦肯锡咨询公司根据媒体报道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测算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，这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将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是欧洲全部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电力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消耗的近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5%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迄今这一占比仅为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不单单是服务器和计算中心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推高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了人工智能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能源消耗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lastRenderedPageBreak/>
        <w:t>算中心的冷却系统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以及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芯片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生产企业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和服务器容量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制造商也属于此类推手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能源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消耗的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核心问题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在于计算中心的效率。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相比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有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的计算中心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要高效得多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通过比较可知：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计算中心服务器机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柜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中的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一台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服务器需消耗约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至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15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千瓦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这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与一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户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家庭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采暖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必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需的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耗相当。但是，用于高性能计算的人工智能服务器机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柜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消耗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45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甚至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100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千瓦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的能源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也就是说其能耗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是前者的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3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至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倍。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再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比如说：相较一次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简单的谷歌搜索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ChatGPT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或其他生成式人工智能的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搜索查询所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的能源平均而言要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多出近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倍。训练人工智能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尤其具有能源密集型属性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，该过程需要处理大量的数据，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因而能耗极高、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耗时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长。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为此人们经常使用所谓的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GPU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芯片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英伟达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公司在这方面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处于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世界领先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地位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。数据科学家亚历克斯·德·弗里斯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在进行测算后得出结论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英伟达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公司的电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消耗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高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达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85.4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至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134.0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太瓦时，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这相当于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阿根廷人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或者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瑞典人一年的耗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电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量。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除此之外，计算中心需要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大量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能源用于冷却其服务器。根据国际能源机构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的估算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，计算中心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40%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电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用于驱动，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相同占比的电耗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用于冷却。使用人工智能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虽然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非常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高效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但却时常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额外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须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用水进行冷却。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通过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芯片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制造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也会产生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巨大的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水量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目前，用于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力的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排放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约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至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4%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的全球温室气体。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根据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预测，该排放量每年将增加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9%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计算中心的电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大部分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源于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化石燃料，尽管亚马逊、微软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谷歌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等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lastRenderedPageBreak/>
        <w:t>型计算中心运营商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已经承诺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使用新能源运营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其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设备。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不过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谷歌和微软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不久前宣布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过去几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它们的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温室气体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排放量继续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增加。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官方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报道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显示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，谷歌自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2019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年起温室气体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排放量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增加了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48%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，微软自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2020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年起增加了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30%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魏森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鲍姆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网络社会研究所研究员雷纳·雷哈克强调，全球环境变化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科学顾问委员会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因此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将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数字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化和人工智能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称为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“气候灾难的</w:t>
      </w:r>
      <w:r w:rsidRPr="00AC1A4A">
        <w:rPr>
          <w:rFonts w:ascii="仿宋" w:eastAsia="仿宋" w:hAnsi="仿宋" w:cs="宋体"/>
          <w:sz w:val="30"/>
          <w:szCs w:val="30"/>
        </w:rPr>
        <w:t>助燃剂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”。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巨大的耗水量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也是一个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严重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问题，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可能会导致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某些地区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出现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缺水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现象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。因此经常有人反对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修建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特别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是农民。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目前，科技公司的计算中心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所需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大部分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来自化石原料。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但是大型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科技公司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对外宣称，它们很快就将实现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碳中和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目标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例如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亚马逊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计划于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2040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年实现碳中和，谷歌和微软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甚至打算提前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年、也即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自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2030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年起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达到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碳中和。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然而，这些目标能否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实现目前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尚不得而知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此外，大多数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科技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公司未来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想要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从核能中获取电能。这项存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有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争议的技术虽能保护环境，但也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会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带来其他无法解决的安全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及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环境问题。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从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2030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年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起，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新型反应堆即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所谓的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小型模块化反应堆（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SMR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）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据说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也将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并网发电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约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更为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高效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 -- 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当涉及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云服务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和人工智能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时，生态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信条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的作用并不十分明显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。为了满足计算中心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巨大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的能源需求，科技康采恩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寄希望于源自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传统和新型核电站的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原子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lastRenderedPageBreak/>
        <w:t>若是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地处气温偏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低地带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或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寒冷地区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例如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阿拉斯加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或者北欧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国家，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这无论如何都能使高企的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能源消耗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有所降低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在室外温度降至零下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10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摄氏度的情况下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计算中心基本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不需要额外的冷却处理。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节省算力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可能性也不是不存在，比如可通过更加高效地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运行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程序的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方式。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目前已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有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对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数据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需求量不大的针对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基础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研究。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此类研究的目的在于，在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参数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应用和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能源投入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较少的情况下确保运算能够取得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成功。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项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欧盟研究项目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另辟蹊径，拟着手在太空建造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计算中心。泰雷兹阿莱尼亚宇航公司受欧盟委托进行的一项研究表明，向太空轨道发射计算中心在技术、生态和经济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方面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都是可行的。太空计算中心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相比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地面计算中心消耗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更少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的能源。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德国于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2023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年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11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月</w:t>
      </w:r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17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日颁布了《能源效率法》，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责令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计算中心节约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能源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循环使用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能源。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该法案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要求能源密集型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企业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引进能源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及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环境管理系统。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然而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保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协会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批评说，只有大型计算中心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会受到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法律的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调控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这样就只有不到</w:t>
      </w:r>
      <w:bookmarkStart w:id="0" w:name="_GoBack"/>
      <w:r w:rsidRPr="00AC1A4A">
        <w:rPr>
          <w:rFonts w:ascii="Times New Roman" w:eastAsia="仿宋" w:hAnsi="Times New Roman" w:cs="Times New Roman" w:hint="eastAsia"/>
          <w:color w:val="000000"/>
          <w:sz w:val="30"/>
          <w:szCs w:val="30"/>
          <w:shd w:val="clear" w:color="auto" w:fill="FFFFFF"/>
          <w:lang w:val="de-DE"/>
        </w:rPr>
        <w:t>1%</w:t>
      </w:r>
      <w:bookmarkEnd w:id="0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德国计算中心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承诺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采取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节能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措施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人工智能在许多应用中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有助于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减少排放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或者追求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其他可持续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发展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目标。例如在农业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领域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，人工智能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可以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减少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量，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人工智能控制系统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能够在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满足需求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的同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时极其节省地灌溉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作物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。在产品生产方面，使用人工智能也能节约资源，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这也适用于因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供暖、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操作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机械或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是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食品生产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造成的能源消耗。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将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人工智能用于更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加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高效的交通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管理也是人们讨论的话题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lastRenderedPageBreak/>
        <w:t>尽管如此，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数据专家雷纳·雷哈克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对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人工智能应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有助于拯救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气候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这一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要求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基本上持批判态度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。雷哈克认为，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首先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运用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本身必须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具有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可持续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。此外，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应用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人工智能不能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取代诸如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道路交通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之类的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政治和社会决策。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若要使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人工智能“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理想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”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调控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道路交通，必须首先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澄清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这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句话的真实意图：“理想的”是</w:t>
      </w:r>
      <w:proofErr w:type="gramStart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之于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骑</w:t>
      </w:r>
      <w:proofErr w:type="gramEnd"/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行人、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步行者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、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轿车来说的还是对于减少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排放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量而言的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？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雷纳·雷哈克强调，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导致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可持续发展的人工智能理念最终使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一些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问题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去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政治化，而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那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些问题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原本是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必须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从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政治和社会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角度加以解决</w:t>
      </w:r>
      <w:r w:rsidRPr="00AC1A4A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  <w:lang w:val="de-DE"/>
        </w:rPr>
        <w:t>的。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人工智能的使用既不能取代目标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讨论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，也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无法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做出有关调整、改变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或者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舍弃的必要决定。</w:t>
      </w:r>
    </w:p>
    <w:p w:rsidR="00FD722F" w:rsidRPr="00AC1A4A" w:rsidRDefault="00963C8F" w:rsidP="00AC1A4A">
      <w:pPr>
        <w:spacing w:line="360" w:lineRule="auto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  <w:lang w:val="de-DE"/>
        </w:rPr>
      </w:pP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雷哈克警告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说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，在最糟糕的情况下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，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使用人工智能甚至会阻碍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应对致使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温室气体排放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量不断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增加的根本原因，因为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其应用诱使人们认为无需做出任何</w:t>
      </w:r>
      <w:r w:rsidRPr="00AC1A4A"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  <w:lang w:val="de-DE"/>
        </w:rPr>
        <w:t>改变。</w:t>
      </w:r>
    </w:p>
    <w:sectPr w:rsidR="00FD722F" w:rsidRPr="00AC1A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8F" w:rsidRDefault="00963C8F">
      <w:r>
        <w:separator/>
      </w:r>
    </w:p>
  </w:endnote>
  <w:endnote w:type="continuationSeparator" w:id="0">
    <w:p w:rsidR="00963C8F" w:rsidRDefault="0096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2F" w:rsidRDefault="00963C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722F" w:rsidRDefault="00963C8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1A4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D722F" w:rsidRDefault="00963C8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1A4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8F" w:rsidRDefault="00963C8F">
      <w:r>
        <w:separator/>
      </w:r>
    </w:p>
  </w:footnote>
  <w:footnote w:type="continuationSeparator" w:id="0">
    <w:p w:rsidR="00963C8F" w:rsidRDefault="0096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C1"/>
    <w:rsid w:val="000A3DDA"/>
    <w:rsid w:val="000F4C54"/>
    <w:rsid w:val="000F58F5"/>
    <w:rsid w:val="001232D7"/>
    <w:rsid w:val="00176227"/>
    <w:rsid w:val="002A6278"/>
    <w:rsid w:val="002D0D23"/>
    <w:rsid w:val="003A7DDC"/>
    <w:rsid w:val="0051607D"/>
    <w:rsid w:val="006907E1"/>
    <w:rsid w:val="006B276D"/>
    <w:rsid w:val="007003D6"/>
    <w:rsid w:val="007176A6"/>
    <w:rsid w:val="0078150F"/>
    <w:rsid w:val="007B023F"/>
    <w:rsid w:val="00804588"/>
    <w:rsid w:val="008079C5"/>
    <w:rsid w:val="00900DDF"/>
    <w:rsid w:val="00963C8F"/>
    <w:rsid w:val="009A5169"/>
    <w:rsid w:val="009B05AC"/>
    <w:rsid w:val="009C7D44"/>
    <w:rsid w:val="009D1C32"/>
    <w:rsid w:val="00A2320E"/>
    <w:rsid w:val="00A36B2B"/>
    <w:rsid w:val="00AC1A4A"/>
    <w:rsid w:val="00AC21AE"/>
    <w:rsid w:val="00AC48E1"/>
    <w:rsid w:val="00C36C5C"/>
    <w:rsid w:val="00D1077A"/>
    <w:rsid w:val="00D40A0D"/>
    <w:rsid w:val="00D94075"/>
    <w:rsid w:val="00E3090B"/>
    <w:rsid w:val="00E34BFE"/>
    <w:rsid w:val="00E77429"/>
    <w:rsid w:val="00E813E7"/>
    <w:rsid w:val="00EA44C1"/>
    <w:rsid w:val="00F40340"/>
    <w:rsid w:val="00FC3677"/>
    <w:rsid w:val="00FD722F"/>
    <w:rsid w:val="022B76D4"/>
    <w:rsid w:val="06B56F46"/>
    <w:rsid w:val="093223D0"/>
    <w:rsid w:val="0BD1074A"/>
    <w:rsid w:val="100A248E"/>
    <w:rsid w:val="101822F4"/>
    <w:rsid w:val="12B24C82"/>
    <w:rsid w:val="13394A5B"/>
    <w:rsid w:val="14176687"/>
    <w:rsid w:val="156C37B3"/>
    <w:rsid w:val="1A544545"/>
    <w:rsid w:val="1C9A18DF"/>
    <w:rsid w:val="1DA344B8"/>
    <w:rsid w:val="21933032"/>
    <w:rsid w:val="23352DB5"/>
    <w:rsid w:val="241F1A4B"/>
    <w:rsid w:val="24F84776"/>
    <w:rsid w:val="2AAA7399"/>
    <w:rsid w:val="2CD52D07"/>
    <w:rsid w:val="2D0A075F"/>
    <w:rsid w:val="2E057DE6"/>
    <w:rsid w:val="320B405E"/>
    <w:rsid w:val="33D4617A"/>
    <w:rsid w:val="34256C0A"/>
    <w:rsid w:val="3607649B"/>
    <w:rsid w:val="40DA0D7C"/>
    <w:rsid w:val="42333557"/>
    <w:rsid w:val="42C54070"/>
    <w:rsid w:val="439E2535"/>
    <w:rsid w:val="44112D07"/>
    <w:rsid w:val="453329B6"/>
    <w:rsid w:val="46750B97"/>
    <w:rsid w:val="4A206720"/>
    <w:rsid w:val="4D7479C9"/>
    <w:rsid w:val="5115210E"/>
    <w:rsid w:val="550139AD"/>
    <w:rsid w:val="561C7EA1"/>
    <w:rsid w:val="5E2F21EE"/>
    <w:rsid w:val="5EEE3F19"/>
    <w:rsid w:val="5F4D50E3"/>
    <w:rsid w:val="618646CE"/>
    <w:rsid w:val="61AD3E67"/>
    <w:rsid w:val="71F418A2"/>
    <w:rsid w:val="74856C75"/>
    <w:rsid w:val="77A6790F"/>
    <w:rsid w:val="7A3A1FFD"/>
    <w:rsid w:val="7B9D3205"/>
    <w:rsid w:val="7B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2020130302</cp:lastModifiedBy>
  <cp:revision>5</cp:revision>
  <dcterms:created xsi:type="dcterms:W3CDTF">2024-12-16T12:24:00Z</dcterms:created>
  <dcterms:modified xsi:type="dcterms:W3CDTF">2025-12-04T01:31:00Z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EEED687961B043E4ACAF0A423074F9D8_12</vt:lpwstr>
  </property>
  <property fmtid="{D5CDD505-2E9C-101B-9397-08002B2CF9AE}" pid="4" name="KSOTemplateDocerSaveRecord">
    <vt:lpwstr>eyJoZGlkIjoiNzU3NmZjMDY2YzlmMTdiODQ0MjZiMTA3MjQ3NGViOTIifQ==</vt:lpwstr>
  </property>
</Properties>
</file>